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F72C" w14:textId="77777777" w:rsidR="00892710" w:rsidRDefault="00892710">
      <w:pPr>
        <w:rPr>
          <w:rFonts w:eastAsia="宋体" w:cs="宋体" w:hint="eastAsia"/>
          <w:szCs w:val="32"/>
        </w:rPr>
      </w:pPr>
    </w:p>
    <w:p w14:paraId="641028F9" w14:textId="77777777" w:rsidR="00892710" w:rsidRPr="00F45CB2" w:rsidRDefault="007B730D" w:rsidP="00F45CB2">
      <w:pPr>
        <w:widowControl/>
        <w:spacing w:line="600" w:lineRule="exact"/>
        <w:jc w:val="center"/>
        <w:rPr>
          <w:rFonts w:ascii="CESI小标宋-GB18030" w:eastAsia="CESI小标宋-GB18030" w:hAnsi="CESI小标宋-GB18030" w:cs="CESI小标宋-GB18030"/>
          <w:b/>
          <w:bCs/>
          <w:color w:val="7030A0"/>
          <w:sz w:val="44"/>
          <w:szCs w:val="44"/>
          <w:shd w:val="clear" w:color="auto" w:fill="FFFFFF"/>
        </w:rPr>
      </w:pPr>
      <w:r w:rsidRPr="00F45CB2">
        <w:rPr>
          <w:rFonts w:ascii="方正小标宋简体" w:eastAsia="方正小标宋简体" w:hAnsi="方正小标宋简体" w:cs="方正小标宋简体" w:hint="eastAsia"/>
          <w:b/>
          <w:bCs/>
          <w:color w:val="7030A0"/>
          <w:sz w:val="44"/>
          <w:szCs w:val="44"/>
          <w:shd w:val="clear" w:color="auto" w:fill="FFFFFF"/>
        </w:rPr>
        <w:t>最高人民法院</w:t>
      </w:r>
      <w:r w:rsidRPr="00F45CB2">
        <w:rPr>
          <w:rFonts w:ascii="方正小标宋简体" w:eastAsia="方正小标宋简体" w:hAnsi="方正小标宋简体" w:cs="方正小标宋简体" w:hint="eastAsia"/>
          <w:b/>
          <w:bCs/>
          <w:color w:val="7030A0"/>
          <w:sz w:val="44"/>
          <w:szCs w:val="44"/>
          <w:shd w:val="clear" w:color="auto" w:fill="FFFFFF"/>
        </w:rPr>
        <w:br/>
      </w:r>
      <w:r w:rsidRPr="00F45CB2">
        <w:rPr>
          <w:rFonts w:ascii="方正小标宋简体" w:eastAsia="方正小标宋简体" w:hAnsi="方正小标宋简体" w:cs="方正小标宋简体" w:hint="eastAsia"/>
          <w:b/>
          <w:bCs/>
          <w:color w:val="7030A0"/>
          <w:sz w:val="44"/>
          <w:szCs w:val="44"/>
          <w:shd w:val="clear" w:color="auto" w:fill="FFFFFF"/>
        </w:rPr>
        <w:t>关于互联网法院案件管辖的规定</w:t>
      </w:r>
    </w:p>
    <w:p w14:paraId="065E0560" w14:textId="57BAECC1" w:rsidR="00892710" w:rsidRPr="00F45CB2" w:rsidRDefault="00892710" w:rsidP="00F45CB2">
      <w:pPr>
        <w:spacing w:line="240" w:lineRule="exact"/>
        <w:rPr>
          <w:rFonts w:ascii="微软雅黑" w:eastAsia="微软雅黑" w:hAnsi="微软雅黑" w:cs="宋体"/>
          <w:sz w:val="22"/>
          <w:szCs w:val="22"/>
        </w:rPr>
      </w:pPr>
    </w:p>
    <w:p w14:paraId="39198A92" w14:textId="64102834" w:rsidR="00F45CB2" w:rsidRPr="00F45CB2" w:rsidRDefault="00F45CB2" w:rsidP="00F45CB2">
      <w:pPr>
        <w:spacing w:line="240" w:lineRule="exact"/>
        <w:jc w:val="center"/>
        <w:rPr>
          <w:rFonts w:ascii="微软雅黑" w:eastAsia="微软雅黑" w:hAnsi="微软雅黑" w:cs="宋体"/>
          <w:sz w:val="22"/>
          <w:szCs w:val="22"/>
        </w:rPr>
      </w:pPr>
      <w:r w:rsidRPr="00F45CB2">
        <w:rPr>
          <w:rFonts w:ascii="微软雅黑" w:eastAsia="微软雅黑" w:hAnsi="微软雅黑" w:cs="宋体" w:hint="eastAsia"/>
          <w:sz w:val="22"/>
          <w:szCs w:val="22"/>
        </w:rPr>
        <w:t>2</w:t>
      </w:r>
      <w:r w:rsidRPr="00F45CB2">
        <w:rPr>
          <w:rFonts w:ascii="微软雅黑" w:eastAsia="微软雅黑" w:hAnsi="微软雅黑" w:cs="宋体"/>
          <w:sz w:val="22"/>
          <w:szCs w:val="22"/>
        </w:rPr>
        <w:t>025-11-01</w:t>
      </w:r>
    </w:p>
    <w:p w14:paraId="427A4AE1" w14:textId="77777777" w:rsidR="00F45CB2" w:rsidRPr="00F45CB2" w:rsidRDefault="00F45CB2" w:rsidP="00F45CB2">
      <w:pPr>
        <w:spacing w:line="240" w:lineRule="exact"/>
        <w:rPr>
          <w:rFonts w:ascii="微软雅黑" w:eastAsia="微软雅黑" w:hAnsi="微软雅黑" w:cs="宋体" w:hint="eastAsia"/>
          <w:sz w:val="22"/>
          <w:szCs w:val="22"/>
        </w:rPr>
      </w:pPr>
    </w:p>
    <w:p w14:paraId="39373B1D" w14:textId="77777777" w:rsidR="00892710" w:rsidRPr="00F45CB2" w:rsidRDefault="007B730D" w:rsidP="00F45CB2">
      <w:pPr>
        <w:spacing w:line="240" w:lineRule="exact"/>
        <w:jc w:val="center"/>
        <w:rPr>
          <w:rFonts w:ascii="微软雅黑" w:eastAsia="微软雅黑" w:hAnsi="微软雅黑" w:cs="仿宋_GB2312"/>
          <w:sz w:val="22"/>
          <w:szCs w:val="22"/>
        </w:rPr>
      </w:pPr>
      <w:r w:rsidRPr="00F45CB2">
        <w:rPr>
          <w:rFonts w:ascii="微软雅黑" w:eastAsia="微软雅黑" w:hAnsi="微软雅黑" w:cs="仿宋_GB2312" w:hint="eastAsia"/>
          <w:sz w:val="22"/>
          <w:szCs w:val="22"/>
        </w:rPr>
        <w:t>法释〔</w:t>
      </w:r>
      <w:r w:rsidRPr="00F45CB2">
        <w:rPr>
          <w:rFonts w:ascii="微软雅黑" w:eastAsia="微软雅黑" w:hAnsi="微软雅黑" w:cs="仿宋_GB2312" w:hint="eastAsia"/>
          <w:sz w:val="22"/>
          <w:szCs w:val="22"/>
        </w:rPr>
        <w:t>2025</w:t>
      </w:r>
      <w:r w:rsidRPr="00F45CB2">
        <w:rPr>
          <w:rFonts w:ascii="微软雅黑" w:eastAsia="微软雅黑" w:hAnsi="微软雅黑" w:cs="仿宋_GB2312" w:hint="eastAsia"/>
          <w:sz w:val="22"/>
          <w:szCs w:val="22"/>
        </w:rPr>
        <w:t>〕</w:t>
      </w:r>
      <w:r w:rsidRPr="00F45CB2">
        <w:rPr>
          <w:rFonts w:ascii="微软雅黑" w:eastAsia="微软雅黑" w:hAnsi="微软雅黑" w:cs="仿宋_GB2312" w:hint="eastAsia"/>
          <w:sz w:val="22"/>
          <w:szCs w:val="22"/>
        </w:rPr>
        <w:t>14</w:t>
      </w:r>
      <w:r w:rsidRPr="00F45CB2">
        <w:rPr>
          <w:rFonts w:ascii="微软雅黑" w:eastAsia="微软雅黑" w:hAnsi="微软雅黑" w:cs="仿宋_GB2312" w:hint="eastAsia"/>
          <w:sz w:val="22"/>
          <w:szCs w:val="22"/>
        </w:rPr>
        <w:t>号</w:t>
      </w:r>
    </w:p>
    <w:p w14:paraId="35D445F6" w14:textId="77777777" w:rsidR="00892710" w:rsidRPr="00F45CB2" w:rsidRDefault="00892710" w:rsidP="00F45CB2">
      <w:pPr>
        <w:spacing w:line="320" w:lineRule="exact"/>
        <w:rPr>
          <w:rFonts w:ascii="微软雅黑" w:eastAsia="微软雅黑" w:hAnsi="微软雅黑" w:cs="宋体"/>
          <w:sz w:val="24"/>
        </w:rPr>
      </w:pPr>
    </w:p>
    <w:p w14:paraId="07D4C064" w14:textId="77777777" w:rsidR="00892710" w:rsidRPr="00F45CB2" w:rsidRDefault="007B730D" w:rsidP="00F45CB2">
      <w:pPr>
        <w:widowControl/>
        <w:spacing w:line="320" w:lineRule="exact"/>
        <w:ind w:leftChars="200" w:left="632" w:rightChars="200" w:right="632"/>
        <w:rPr>
          <w:rFonts w:ascii="微软雅黑" w:eastAsia="微软雅黑" w:hAnsi="微软雅黑" w:cs="楷体_GB2312"/>
          <w:bCs/>
          <w:spacing w:val="6"/>
          <w:sz w:val="22"/>
          <w:szCs w:val="22"/>
          <w:shd w:val="clear" w:color="auto" w:fill="FFFFFF"/>
        </w:rPr>
      </w:pPr>
      <w:r w:rsidRPr="00F45CB2">
        <w:rPr>
          <w:rFonts w:ascii="微软雅黑" w:eastAsia="微软雅黑" w:hAnsi="微软雅黑" w:cs="楷体_GB2312" w:hint="eastAsia"/>
          <w:bCs/>
          <w:sz w:val="22"/>
          <w:szCs w:val="22"/>
          <w:shd w:val="clear" w:color="auto" w:fill="FFFFFF"/>
        </w:rPr>
        <w:t>（</w:t>
      </w:r>
      <w:r w:rsidRPr="00F45CB2">
        <w:rPr>
          <w:rFonts w:ascii="微软雅黑" w:eastAsia="微软雅黑" w:hAnsi="微软雅黑" w:cs="楷体_GB2312" w:hint="eastAsia"/>
          <w:bCs/>
          <w:sz w:val="22"/>
          <w:szCs w:val="22"/>
          <w:shd w:val="clear" w:color="auto" w:fill="FFFFFF"/>
        </w:rPr>
        <w:t>2025</w:t>
      </w:r>
      <w:r w:rsidRPr="00F45CB2">
        <w:rPr>
          <w:rFonts w:ascii="微软雅黑" w:eastAsia="微软雅黑" w:hAnsi="微软雅黑" w:cs="楷体_GB2312" w:hint="eastAsia"/>
          <w:bCs/>
          <w:sz w:val="22"/>
          <w:szCs w:val="22"/>
          <w:shd w:val="clear" w:color="auto" w:fill="FFFFFF"/>
        </w:rPr>
        <w:t>年</w:t>
      </w:r>
      <w:r w:rsidRPr="00F45CB2">
        <w:rPr>
          <w:rFonts w:ascii="微软雅黑" w:eastAsia="微软雅黑" w:hAnsi="微软雅黑" w:cs="楷体_GB2312" w:hint="eastAsia"/>
          <w:bCs/>
          <w:sz w:val="22"/>
          <w:szCs w:val="22"/>
          <w:shd w:val="clear" w:color="auto" w:fill="FFFFFF"/>
        </w:rPr>
        <w:t>9</w:t>
      </w:r>
      <w:r w:rsidRPr="00F45CB2">
        <w:rPr>
          <w:rFonts w:ascii="微软雅黑" w:eastAsia="微软雅黑" w:hAnsi="微软雅黑" w:cs="楷体_GB2312" w:hint="eastAsia"/>
          <w:bCs/>
          <w:sz w:val="22"/>
          <w:szCs w:val="22"/>
          <w:shd w:val="clear" w:color="auto" w:fill="FFFFFF"/>
        </w:rPr>
        <w:t>月</w:t>
      </w:r>
      <w:r w:rsidRPr="00F45CB2">
        <w:rPr>
          <w:rFonts w:ascii="微软雅黑" w:eastAsia="微软雅黑" w:hAnsi="微软雅黑" w:cs="楷体_GB2312" w:hint="eastAsia"/>
          <w:bCs/>
          <w:sz w:val="22"/>
          <w:szCs w:val="22"/>
          <w:shd w:val="clear" w:color="auto" w:fill="FFFFFF"/>
        </w:rPr>
        <w:t>15</w:t>
      </w:r>
      <w:r w:rsidRPr="00F45CB2">
        <w:rPr>
          <w:rFonts w:ascii="微软雅黑" w:eastAsia="微软雅黑" w:hAnsi="微软雅黑" w:cs="楷体_GB2312" w:hint="eastAsia"/>
          <w:bCs/>
          <w:sz w:val="22"/>
          <w:szCs w:val="22"/>
          <w:shd w:val="clear" w:color="auto" w:fill="FFFFFF"/>
        </w:rPr>
        <w:t>日最高人民法院审判委员会第</w:t>
      </w:r>
      <w:r w:rsidRPr="00F45CB2">
        <w:rPr>
          <w:rFonts w:ascii="微软雅黑" w:eastAsia="微软雅黑" w:hAnsi="微软雅黑" w:cs="楷体_GB2312" w:hint="eastAsia"/>
          <w:bCs/>
          <w:sz w:val="22"/>
          <w:szCs w:val="22"/>
          <w:shd w:val="clear" w:color="auto" w:fill="FFFFFF"/>
        </w:rPr>
        <w:t>1957</w:t>
      </w:r>
      <w:r w:rsidRPr="00F45CB2">
        <w:rPr>
          <w:rFonts w:ascii="微软雅黑" w:eastAsia="微软雅黑" w:hAnsi="微软雅黑" w:cs="楷体_GB2312" w:hint="eastAsia"/>
          <w:bCs/>
          <w:sz w:val="22"/>
          <w:szCs w:val="22"/>
          <w:shd w:val="clear" w:color="auto" w:fill="FFFFFF"/>
        </w:rPr>
        <w:t>次会议通过，自</w:t>
      </w:r>
      <w:r w:rsidRPr="00F45CB2">
        <w:rPr>
          <w:rFonts w:ascii="微软雅黑" w:eastAsia="微软雅黑" w:hAnsi="微软雅黑" w:cs="楷体_GB2312" w:hint="eastAsia"/>
          <w:bCs/>
          <w:sz w:val="22"/>
          <w:szCs w:val="22"/>
          <w:shd w:val="clear" w:color="auto" w:fill="FFFFFF"/>
        </w:rPr>
        <w:t>2025</w:t>
      </w:r>
      <w:r w:rsidRPr="00F45CB2">
        <w:rPr>
          <w:rFonts w:ascii="微软雅黑" w:eastAsia="微软雅黑" w:hAnsi="微软雅黑" w:cs="楷体_GB2312" w:hint="eastAsia"/>
          <w:bCs/>
          <w:sz w:val="22"/>
          <w:szCs w:val="22"/>
          <w:shd w:val="clear" w:color="auto" w:fill="FFFFFF"/>
        </w:rPr>
        <w:t>年</w:t>
      </w:r>
      <w:r w:rsidRPr="00F45CB2">
        <w:rPr>
          <w:rFonts w:ascii="微软雅黑" w:eastAsia="微软雅黑" w:hAnsi="微软雅黑" w:cs="楷体_GB2312" w:hint="eastAsia"/>
          <w:bCs/>
          <w:sz w:val="22"/>
          <w:szCs w:val="22"/>
          <w:shd w:val="clear" w:color="auto" w:fill="FFFFFF"/>
        </w:rPr>
        <w:t>11</w:t>
      </w:r>
      <w:r w:rsidRPr="00F45CB2">
        <w:rPr>
          <w:rFonts w:ascii="微软雅黑" w:eastAsia="微软雅黑" w:hAnsi="微软雅黑" w:cs="楷体_GB2312" w:hint="eastAsia"/>
          <w:bCs/>
          <w:sz w:val="22"/>
          <w:szCs w:val="22"/>
          <w:shd w:val="clear" w:color="auto" w:fill="FFFFFF"/>
        </w:rPr>
        <w:t>月</w:t>
      </w:r>
      <w:r w:rsidRPr="00F45CB2">
        <w:rPr>
          <w:rFonts w:ascii="微软雅黑" w:eastAsia="微软雅黑" w:hAnsi="微软雅黑" w:cs="楷体_GB2312" w:hint="eastAsia"/>
          <w:bCs/>
          <w:sz w:val="22"/>
          <w:szCs w:val="22"/>
          <w:shd w:val="clear" w:color="auto" w:fill="FFFFFF"/>
        </w:rPr>
        <w:t>1</w:t>
      </w:r>
      <w:r w:rsidRPr="00F45CB2">
        <w:rPr>
          <w:rFonts w:ascii="微软雅黑" w:eastAsia="微软雅黑" w:hAnsi="微软雅黑" w:cs="楷体_GB2312" w:hint="eastAsia"/>
          <w:bCs/>
          <w:sz w:val="22"/>
          <w:szCs w:val="22"/>
          <w:shd w:val="clear" w:color="auto" w:fill="FFFFFF"/>
        </w:rPr>
        <w:t>日起施行）</w:t>
      </w:r>
    </w:p>
    <w:p w14:paraId="5BCA1B36" w14:textId="77777777" w:rsidR="00892710" w:rsidRPr="00F45CB2" w:rsidRDefault="00892710" w:rsidP="00F45CB2">
      <w:pPr>
        <w:spacing w:line="400" w:lineRule="exact"/>
        <w:rPr>
          <w:rFonts w:ascii="微软雅黑" w:eastAsia="微软雅黑" w:hAnsi="微软雅黑" w:cs="宋体"/>
          <w:sz w:val="24"/>
        </w:rPr>
      </w:pPr>
    </w:p>
    <w:p w14:paraId="3D792DA8"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为加强互联网法院建设，优化完善互联网法院的案件管辖，进一步发挥互联网法院司法便民利民、公正高效便捷解纷、强化网络空间依法治理、服务保障数字经济健康发展的功能作用，根据《中华人民共和国民事诉讼法》、《中华人民共和国行政诉讼法》等规定，结合审判工作实际，制定本规定。</w:t>
      </w:r>
    </w:p>
    <w:p w14:paraId="29C913AD"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黑体" w:hint="eastAsia"/>
          <w:b/>
          <w:bCs/>
          <w:sz w:val="24"/>
        </w:rPr>
        <w:t>第一条</w:t>
      </w:r>
      <w:r w:rsidRPr="00F45CB2">
        <w:rPr>
          <w:rFonts w:ascii="微软雅黑" w:eastAsia="微软雅黑" w:hAnsi="微软雅黑" w:cs="仿宋_GB2312" w:hint="eastAsia"/>
          <w:sz w:val="24"/>
        </w:rPr>
        <w:t xml:space="preserve">　互联网法院集中管辖所在市辖区内应当由基层人民法院受理的下列第一审案件：</w:t>
      </w:r>
    </w:p>
    <w:p w14:paraId="04CDA3F5"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（一）网络数据权属、侵权、合同纠纷；</w:t>
      </w:r>
    </w:p>
    <w:p w14:paraId="2655F57F"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（二）网络个人信息保护、隐私权纠纷；</w:t>
      </w:r>
      <w:bookmarkStart w:id="0" w:name="_GoBack"/>
      <w:bookmarkEnd w:id="0"/>
    </w:p>
    <w:p w14:paraId="33633E39"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（三）网络虚拟财产权属、侵权、合同纠纷；</w:t>
      </w:r>
    </w:p>
    <w:p w14:paraId="32CDBCDA"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（四）网络不正当竞争纠纷；</w:t>
      </w:r>
    </w:p>
    <w:p w14:paraId="7780B92D"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（五）网络域名权属、侵</w:t>
      </w:r>
      <w:r w:rsidRPr="00F45CB2">
        <w:rPr>
          <w:rFonts w:ascii="微软雅黑" w:eastAsia="微软雅黑" w:hAnsi="微软雅黑" w:cs="仿宋_GB2312" w:hint="eastAsia"/>
          <w:sz w:val="24"/>
        </w:rPr>
        <w:t>权、合同纠纷；</w:t>
      </w:r>
    </w:p>
    <w:p w14:paraId="1D02362F"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（六）通过电子商务平台签订或者履行网络购物合同产生的纠纷；</w:t>
      </w:r>
    </w:p>
    <w:p w14:paraId="4C0CE256"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（七）签订、履行行为均在网络上完成的网络服务合同纠纷；</w:t>
      </w:r>
    </w:p>
    <w:p w14:paraId="17663E77"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（八）因行政机关</w:t>
      </w:r>
      <w:proofErr w:type="gramStart"/>
      <w:r w:rsidRPr="00F45CB2">
        <w:rPr>
          <w:rFonts w:ascii="微软雅黑" w:eastAsia="微软雅黑" w:hAnsi="微软雅黑" w:cs="仿宋_GB2312" w:hint="eastAsia"/>
          <w:sz w:val="24"/>
        </w:rPr>
        <w:t>作出</w:t>
      </w:r>
      <w:proofErr w:type="gramEnd"/>
      <w:r w:rsidRPr="00F45CB2">
        <w:rPr>
          <w:rFonts w:ascii="微软雅黑" w:eastAsia="微软雅黑" w:hAnsi="微软雅黑" w:cs="仿宋_GB2312" w:hint="eastAsia"/>
          <w:sz w:val="24"/>
        </w:rPr>
        <w:t>网络数据监管、网络个人信息保护监管、网络不正当竞争监管、网络交易管理、网络信息服务管理等行政行为产生的行政纠纷；</w:t>
      </w:r>
    </w:p>
    <w:p w14:paraId="77DD607B"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（九）检察机关提起的网络公益诉讼案件。</w:t>
      </w:r>
    </w:p>
    <w:p w14:paraId="4D57C1EF"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符合前款规定的涉外民事案件以及涉香港、澳门特别行政区和台湾地区的民事案件，由互联网法院管辖。</w:t>
      </w:r>
    </w:p>
    <w:p w14:paraId="1414B399"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经最高人民法院批准，相关高级人民法院可以指定互联网法院管辖其他特定类型的网络民事、行政案件。</w:t>
      </w:r>
    </w:p>
    <w:p w14:paraId="05790A60"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黑体" w:hint="eastAsia"/>
          <w:b/>
          <w:bCs/>
          <w:sz w:val="24"/>
        </w:rPr>
        <w:t>第二条</w:t>
      </w:r>
      <w:r w:rsidRPr="00F45CB2">
        <w:rPr>
          <w:rFonts w:ascii="微软雅黑" w:eastAsia="微软雅黑" w:hAnsi="微软雅黑" w:cs="仿宋_GB2312" w:hint="eastAsia"/>
          <w:sz w:val="24"/>
        </w:rPr>
        <w:t xml:space="preserve">　对于本规定第一条确定的合同及其他财产权益民事纠纷，当事人可以依法协议约定与争议有实际联系地点的互联网法院管辖。</w:t>
      </w:r>
    </w:p>
    <w:p w14:paraId="5068C0E6"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当事人之间采取格式条款形式约定案件由互联网法院管辖的，应当符合法律及司法解释关于格式条款的规定。</w:t>
      </w:r>
    </w:p>
    <w:p w14:paraId="0D1C8D36"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黑体" w:hint="eastAsia"/>
          <w:b/>
          <w:bCs/>
          <w:sz w:val="24"/>
        </w:rPr>
        <w:t>第三条</w:t>
      </w:r>
      <w:r w:rsidRPr="00F45CB2">
        <w:rPr>
          <w:rFonts w:ascii="微软雅黑" w:eastAsia="微软雅黑" w:hAnsi="微软雅黑" w:cs="仿宋_GB2312" w:hint="eastAsia"/>
          <w:sz w:val="24"/>
        </w:rPr>
        <w:t xml:space="preserve">　当事人对互联网法院</w:t>
      </w:r>
      <w:proofErr w:type="gramStart"/>
      <w:r w:rsidRPr="00F45CB2">
        <w:rPr>
          <w:rFonts w:ascii="微软雅黑" w:eastAsia="微软雅黑" w:hAnsi="微软雅黑" w:cs="仿宋_GB2312" w:hint="eastAsia"/>
          <w:sz w:val="24"/>
        </w:rPr>
        <w:t>作出</w:t>
      </w:r>
      <w:proofErr w:type="gramEnd"/>
      <w:r w:rsidRPr="00F45CB2">
        <w:rPr>
          <w:rFonts w:ascii="微软雅黑" w:eastAsia="微软雅黑" w:hAnsi="微软雅黑" w:cs="仿宋_GB2312" w:hint="eastAsia"/>
          <w:sz w:val="24"/>
        </w:rPr>
        <w:t>的判决、裁定提起上诉的案件，由互联网法院所在地的中级人民法院审理。所在地设有多个中级人民法院的，由高级人民法院指定的中级人民法院审理。</w:t>
      </w:r>
    </w:p>
    <w:p w14:paraId="34BE7514"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上诉案件属于专门人民法院管辖范围的，由相应的专门人民法院审理。</w:t>
      </w:r>
    </w:p>
    <w:p w14:paraId="02DA496C"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黑体" w:hint="eastAsia"/>
          <w:b/>
          <w:bCs/>
          <w:sz w:val="24"/>
        </w:rPr>
        <w:t>第四条</w:t>
      </w:r>
      <w:r w:rsidRPr="00F45CB2">
        <w:rPr>
          <w:rFonts w:ascii="微软雅黑" w:eastAsia="微软雅黑" w:hAnsi="微软雅黑" w:cs="仿宋_GB2312" w:hint="eastAsia"/>
          <w:sz w:val="24"/>
        </w:rPr>
        <w:t xml:space="preserve">　本规定自</w:t>
      </w:r>
      <w:r w:rsidRPr="00F45CB2">
        <w:rPr>
          <w:rFonts w:ascii="微软雅黑" w:eastAsia="微软雅黑" w:hAnsi="微软雅黑" w:cs="仿宋_GB2312" w:hint="eastAsia"/>
          <w:sz w:val="24"/>
        </w:rPr>
        <w:t>2025</w:t>
      </w:r>
      <w:r w:rsidRPr="00F45CB2">
        <w:rPr>
          <w:rFonts w:ascii="微软雅黑" w:eastAsia="微软雅黑" w:hAnsi="微软雅黑" w:cs="仿宋_GB2312" w:hint="eastAsia"/>
          <w:sz w:val="24"/>
        </w:rPr>
        <w:t>年</w:t>
      </w:r>
      <w:r w:rsidRPr="00F45CB2">
        <w:rPr>
          <w:rFonts w:ascii="微软雅黑" w:eastAsia="微软雅黑" w:hAnsi="微软雅黑" w:cs="仿宋_GB2312" w:hint="eastAsia"/>
          <w:sz w:val="24"/>
        </w:rPr>
        <w:t>11</w:t>
      </w:r>
      <w:r w:rsidRPr="00F45CB2">
        <w:rPr>
          <w:rFonts w:ascii="微软雅黑" w:eastAsia="微软雅黑" w:hAnsi="微软雅黑" w:cs="仿宋_GB2312" w:hint="eastAsia"/>
          <w:sz w:val="24"/>
        </w:rPr>
        <w:t>月</w:t>
      </w:r>
      <w:r w:rsidRPr="00F45CB2">
        <w:rPr>
          <w:rFonts w:ascii="微软雅黑" w:eastAsia="微软雅黑" w:hAnsi="微软雅黑" w:cs="仿宋_GB2312" w:hint="eastAsia"/>
          <w:sz w:val="24"/>
        </w:rPr>
        <w:t>1</w:t>
      </w:r>
      <w:r w:rsidRPr="00F45CB2">
        <w:rPr>
          <w:rFonts w:ascii="微软雅黑" w:eastAsia="微软雅黑" w:hAnsi="微软雅黑" w:cs="仿宋_GB2312" w:hint="eastAsia"/>
          <w:sz w:val="24"/>
        </w:rPr>
        <w:t>日起施行。本规定施行前已经受理的案件由原受理人民法院继续审理。</w:t>
      </w:r>
    </w:p>
    <w:p w14:paraId="7E23E6E0" w14:textId="77777777" w:rsidR="00892710" w:rsidRPr="00F45CB2" w:rsidRDefault="007B730D" w:rsidP="00F45CB2">
      <w:pPr>
        <w:spacing w:line="400" w:lineRule="exact"/>
        <w:ind w:firstLineChars="200" w:firstLine="472"/>
        <w:rPr>
          <w:rFonts w:ascii="微软雅黑" w:eastAsia="微软雅黑" w:hAnsi="微软雅黑" w:cs="仿宋_GB2312"/>
          <w:sz w:val="24"/>
        </w:rPr>
      </w:pPr>
      <w:r w:rsidRPr="00F45CB2">
        <w:rPr>
          <w:rFonts w:ascii="微软雅黑" w:eastAsia="微软雅黑" w:hAnsi="微软雅黑" w:cs="仿宋_GB2312" w:hint="eastAsia"/>
          <w:sz w:val="24"/>
        </w:rPr>
        <w:t>此前发布的司法解释与本规定不一致的，以本规定为准。</w:t>
      </w:r>
    </w:p>
    <w:sectPr w:rsidR="00892710" w:rsidRPr="00F45CB2" w:rsidSect="00F45CB2">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65C32" w14:textId="77777777" w:rsidR="007B730D" w:rsidRDefault="007B730D">
      <w:r>
        <w:separator/>
      </w:r>
    </w:p>
  </w:endnote>
  <w:endnote w:type="continuationSeparator" w:id="0">
    <w:p w14:paraId="2D7F3C7A" w14:textId="77777777" w:rsidR="007B730D" w:rsidRDefault="007B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微软雅黑">
    <w:panose1 w:val="020B0503020204020204"/>
    <w:charset w:val="86"/>
    <w:family w:val="swiss"/>
    <w:pitch w:val="variable"/>
    <w:sig w:usb0="A0000287" w:usb1="28CF3C52" w:usb2="00000016" w:usb3="00000000" w:csb0="0004001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892710" w:rsidRDefault="007B730D">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892710" w:rsidRDefault="007B730D">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25497" w14:textId="77777777" w:rsidR="007B730D" w:rsidRDefault="007B730D">
      <w:r>
        <w:separator/>
      </w:r>
    </w:p>
  </w:footnote>
  <w:footnote w:type="continuationSeparator" w:id="0">
    <w:p w14:paraId="31738712" w14:textId="77777777" w:rsidR="007B730D" w:rsidRDefault="007B7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7B730D"/>
    <w:rsid w:val="0082159D"/>
    <w:rsid w:val="00834B22"/>
    <w:rsid w:val="008351B6"/>
    <w:rsid w:val="008503CF"/>
    <w:rsid w:val="00867A37"/>
    <w:rsid w:val="00892710"/>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5CB2"/>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22B7634"/>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A794B"/>
  <w15:docId w15:val="{F05E6E79-733F-4E52-8479-FF5DF743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767</Characters>
  <Application>Microsoft Office Word</Application>
  <DocSecurity>0</DocSecurity>
  <Lines>6</Lines>
  <Paragraphs>1</Paragraphs>
  <ScaleCrop>false</ScaleCrop>
  <Company>Microsoft</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2025-11-15T06:28:00Z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BD4D477C8A364F8E8CDCA6239BC55B7C_13</vt:lpwstr>
  </property>
  <property fmtid="{D5CDD505-2E9C-101B-9397-08002B2CF9AE}" pid="3" name="KSOProductBuildVer">
    <vt:lpwstr>2052-12.1.0.22529</vt:lpwstr>
  </property>
  <property fmtid="{D5CDD505-2E9C-101B-9397-08002B2CF9AE}" pid="4" name="KSOTemplateDocerSaveRecord">
    <vt:lpwstr>eyJoZGlkIjoiODM0YzQzMGFjMjUzMGYwODMwZjhmZTEzMTA0N2U0NTciLCJ1c2VySWQiOiI5OTQyMTQ2OTgifQ==</vt:lpwstr>
  </property>
</Properties>
</file>